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ACE42" w14:textId="77777777" w:rsidR="00B117D8" w:rsidRPr="00296B9F" w:rsidRDefault="00B117D8" w:rsidP="00B117D8">
      <w:pPr>
        <w:spacing w:before="1" w:line="180" w:lineRule="auto"/>
        <w:jc w:val="center"/>
        <w:rPr>
          <w:rFonts w:ascii="Calibri" w:hAnsi="Calibri"/>
          <w:b/>
          <w:spacing w:val="-5"/>
          <w:sz w:val="20"/>
          <w:szCs w:val="20"/>
        </w:rPr>
      </w:pPr>
      <w:r w:rsidRPr="00296B9F">
        <w:rPr>
          <w:rFonts w:ascii="Calibri" w:hAnsi="Calibri"/>
          <w:b/>
          <w:noProof/>
          <w:spacing w:val="-5"/>
          <w:sz w:val="20"/>
          <w:szCs w:val="20"/>
        </w:rPr>
        <w:drawing>
          <wp:inline distT="0" distB="0" distL="0" distR="0" wp14:anchorId="529F5C3F" wp14:editId="46A2BC58">
            <wp:extent cx="2105025" cy="650836"/>
            <wp:effectExtent l="0" t="0" r="0" b="0"/>
            <wp:docPr id="2107006224" name="Picture 6" descr="Blue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06224" name="Picture 6" descr="Blue text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67" cy="68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7C14C" w14:textId="77777777" w:rsidR="00B117D8" w:rsidRPr="00296B9F" w:rsidRDefault="00B117D8" w:rsidP="00B117D8">
      <w:pPr>
        <w:spacing w:before="1" w:line="180" w:lineRule="auto"/>
        <w:rPr>
          <w:rFonts w:ascii="Calibri" w:hAnsi="Calibri"/>
          <w:spacing w:val="-6"/>
          <w:sz w:val="20"/>
          <w:szCs w:val="20"/>
        </w:rPr>
      </w:pPr>
      <w:r w:rsidRPr="00296B9F">
        <w:rPr>
          <w:rFonts w:ascii="Calibri" w:hAnsi="Calibri"/>
          <w:b/>
          <w:spacing w:val="-5"/>
          <w:sz w:val="20"/>
          <w:szCs w:val="20"/>
        </w:rPr>
        <w:t>Andrew McNamara</w:t>
      </w:r>
      <w:r w:rsidRPr="00296B9F">
        <w:rPr>
          <w:rFonts w:ascii="Calibri" w:hAnsi="Calibri"/>
          <w:b/>
          <w:spacing w:val="-6"/>
          <w:sz w:val="20"/>
          <w:szCs w:val="20"/>
        </w:rPr>
        <w:t>,</w:t>
      </w:r>
      <w:r w:rsidRPr="00296B9F">
        <w:rPr>
          <w:rFonts w:ascii="Calibri" w:hAnsi="Calibri"/>
          <w:b/>
          <w:spacing w:val="-15"/>
          <w:sz w:val="20"/>
          <w:szCs w:val="20"/>
        </w:rPr>
        <w:t xml:space="preserve"> </w:t>
      </w:r>
      <w:r w:rsidRPr="00296B9F">
        <w:rPr>
          <w:rFonts w:ascii="Calibri" w:hAnsi="Calibri"/>
          <w:b/>
          <w:spacing w:val="-2"/>
          <w:sz w:val="20"/>
          <w:szCs w:val="20"/>
        </w:rPr>
        <w:t xml:space="preserve">MD </w:t>
      </w:r>
      <w:r w:rsidRPr="00296B9F">
        <w:rPr>
          <w:rFonts w:ascii="Calibri" w:hAnsi="Calibri"/>
          <w:spacing w:val="-6"/>
          <w:sz w:val="20"/>
          <w:szCs w:val="20"/>
        </w:rPr>
        <w:t xml:space="preserve">The </w:t>
      </w:r>
      <w:proofErr w:type="spellStart"/>
      <w:r w:rsidRPr="00296B9F">
        <w:rPr>
          <w:rFonts w:ascii="Calibri" w:hAnsi="Calibri"/>
          <w:spacing w:val="-6"/>
          <w:sz w:val="20"/>
          <w:szCs w:val="20"/>
        </w:rPr>
        <w:t>Orthopaedic</w:t>
      </w:r>
      <w:proofErr w:type="spellEnd"/>
      <w:r w:rsidRPr="00296B9F">
        <w:rPr>
          <w:rFonts w:ascii="Calibri" w:hAnsi="Calibri"/>
          <w:spacing w:val="-6"/>
          <w:sz w:val="20"/>
          <w:szCs w:val="20"/>
        </w:rPr>
        <w:t xml:space="preserve"> and Fracture Clinic | 1431 Premier Drive Mankato, MN 56001 | 507-386-6600</w:t>
      </w:r>
    </w:p>
    <w:p w14:paraId="11DFF7FA" w14:textId="77777777" w:rsidR="00F56284" w:rsidRDefault="00F56284">
      <w:pPr>
        <w:spacing w:before="1"/>
        <w:ind w:left="71"/>
        <w:jc w:val="center"/>
        <w:rPr>
          <w:rFonts w:ascii="Arial" w:hAnsi="Arial" w:cs="Arial"/>
          <w:b/>
          <w:spacing w:val="-7"/>
          <w:sz w:val="28"/>
          <w:szCs w:val="28"/>
        </w:rPr>
      </w:pPr>
    </w:p>
    <w:p w14:paraId="5838E838" w14:textId="77777777" w:rsidR="00772BF5" w:rsidRDefault="005D0EE6">
      <w:pPr>
        <w:spacing w:before="1"/>
        <w:ind w:left="71"/>
        <w:jc w:val="center"/>
        <w:rPr>
          <w:rFonts w:ascii="Arial" w:hAnsi="Arial" w:cs="Arial"/>
          <w:b/>
          <w:spacing w:val="-7"/>
          <w:sz w:val="28"/>
          <w:szCs w:val="28"/>
        </w:rPr>
      </w:pPr>
      <w:r w:rsidRPr="00F56284">
        <w:rPr>
          <w:rFonts w:ascii="Arial" w:hAnsi="Arial" w:cs="Arial"/>
          <w:b/>
          <w:spacing w:val="-7"/>
          <w:sz w:val="28"/>
          <w:szCs w:val="28"/>
        </w:rPr>
        <w:t xml:space="preserve">CMC Arthroplasty </w:t>
      </w:r>
      <w:r w:rsidR="00832AAF">
        <w:rPr>
          <w:rFonts w:ascii="Arial" w:hAnsi="Arial" w:cs="Arial"/>
          <w:b/>
          <w:spacing w:val="-7"/>
          <w:sz w:val="28"/>
          <w:szCs w:val="28"/>
        </w:rPr>
        <w:t>(</w:t>
      </w:r>
      <w:proofErr w:type="spellStart"/>
      <w:r w:rsidR="00832AAF">
        <w:rPr>
          <w:rFonts w:ascii="Arial" w:hAnsi="Arial" w:cs="Arial"/>
          <w:b/>
          <w:spacing w:val="-7"/>
          <w:sz w:val="28"/>
          <w:szCs w:val="28"/>
        </w:rPr>
        <w:t>Suspensionplasty</w:t>
      </w:r>
      <w:proofErr w:type="spellEnd"/>
      <w:r w:rsidR="00832AAF">
        <w:rPr>
          <w:rFonts w:ascii="Arial" w:hAnsi="Arial" w:cs="Arial"/>
          <w:b/>
          <w:spacing w:val="-7"/>
          <w:sz w:val="28"/>
          <w:szCs w:val="28"/>
        </w:rPr>
        <w:t xml:space="preserve">) </w:t>
      </w:r>
      <w:r w:rsidR="00772BF5" w:rsidRPr="00F56284">
        <w:rPr>
          <w:rFonts w:ascii="Arial" w:hAnsi="Arial" w:cs="Arial"/>
          <w:b/>
          <w:spacing w:val="-7"/>
          <w:sz w:val="28"/>
          <w:szCs w:val="28"/>
        </w:rPr>
        <w:t>Rehabilitation Protocol</w:t>
      </w:r>
    </w:p>
    <w:p w14:paraId="1A31813D" w14:textId="77777777" w:rsidR="00F56284" w:rsidRPr="00F56284" w:rsidRDefault="00F56284">
      <w:pPr>
        <w:spacing w:before="1"/>
        <w:ind w:left="71"/>
        <w:jc w:val="center"/>
        <w:rPr>
          <w:rFonts w:ascii="Arial" w:hAnsi="Arial" w:cs="Arial"/>
          <w:b/>
          <w:spacing w:val="-7"/>
          <w:sz w:val="28"/>
          <w:szCs w:val="28"/>
        </w:rPr>
      </w:pPr>
    </w:p>
    <w:p w14:paraId="7837D347" w14:textId="77777777" w:rsidR="005D0EE6" w:rsidRPr="00832AAF" w:rsidRDefault="005D0EE6" w:rsidP="005D0EE6">
      <w:pPr>
        <w:spacing w:before="1"/>
        <w:rPr>
          <w:rFonts w:ascii="Arial" w:eastAsia="Calibri" w:hAnsi="Arial" w:cs="Arial"/>
          <w:b/>
          <w:bCs/>
          <w:sz w:val="24"/>
          <w:szCs w:val="24"/>
        </w:rPr>
      </w:pPr>
      <w:r w:rsidRPr="00832AAF">
        <w:rPr>
          <w:rFonts w:ascii="Arial" w:eastAsia="Calibri" w:hAnsi="Arial" w:cs="Arial"/>
          <w:b/>
          <w:bCs/>
          <w:sz w:val="24"/>
          <w:szCs w:val="24"/>
        </w:rPr>
        <w:t>10 - 14 Days Postop</w:t>
      </w:r>
    </w:p>
    <w:p w14:paraId="10B14DFF" w14:textId="038F6E06" w:rsidR="00F56284" w:rsidRPr="00832AAF" w:rsidRDefault="005D0EE6" w:rsidP="009222AA">
      <w:pPr>
        <w:pStyle w:val="ListParagraph"/>
        <w:numPr>
          <w:ilvl w:val="0"/>
          <w:numId w:val="18"/>
        </w:numPr>
        <w:spacing w:before="1"/>
        <w:rPr>
          <w:rFonts w:ascii="Arial" w:eastAsia="Calibri" w:hAnsi="Arial" w:cs="Arial"/>
          <w:bCs/>
          <w:sz w:val="24"/>
          <w:szCs w:val="24"/>
        </w:rPr>
      </w:pPr>
      <w:r w:rsidRPr="00832AAF">
        <w:rPr>
          <w:rFonts w:ascii="Arial" w:eastAsia="Calibri" w:hAnsi="Arial" w:cs="Arial"/>
          <w:bCs/>
          <w:sz w:val="24"/>
          <w:szCs w:val="24"/>
        </w:rPr>
        <w:t>The bulky compressive is removed. Following suture removal, the patient is fitted with a</w:t>
      </w:r>
      <w:r w:rsidR="00376FDF" w:rsidRPr="00832AAF">
        <w:rPr>
          <w:rFonts w:ascii="Arial" w:eastAsia="Calibri" w:hAnsi="Arial" w:cs="Arial"/>
          <w:bCs/>
          <w:sz w:val="24"/>
          <w:szCs w:val="24"/>
        </w:rPr>
        <w:t xml:space="preserve"> removable</w:t>
      </w:r>
      <w:r w:rsidRPr="00832AA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117D8">
        <w:rPr>
          <w:rFonts w:ascii="Arial" w:eastAsia="Calibri" w:hAnsi="Arial" w:cs="Arial"/>
          <w:bCs/>
          <w:sz w:val="24"/>
          <w:szCs w:val="24"/>
        </w:rPr>
        <w:t>hand-based</w:t>
      </w:r>
      <w:r w:rsidRPr="00832AAF">
        <w:rPr>
          <w:rFonts w:ascii="Arial" w:eastAsia="Calibri" w:hAnsi="Arial" w:cs="Arial"/>
          <w:bCs/>
          <w:sz w:val="24"/>
          <w:szCs w:val="24"/>
        </w:rPr>
        <w:t xml:space="preserve"> thumb static splint with the IP joint free. The thumb is positioned midway</w:t>
      </w:r>
      <w:r w:rsidR="00F56284" w:rsidRPr="00832AA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832AAF">
        <w:rPr>
          <w:rFonts w:ascii="Arial" w:eastAsia="Calibri" w:hAnsi="Arial" w:cs="Arial"/>
          <w:bCs/>
          <w:sz w:val="24"/>
          <w:szCs w:val="24"/>
        </w:rPr>
        <w:t xml:space="preserve">between palmar and radial abduction. </w:t>
      </w:r>
      <w:r w:rsidR="00376FDF" w:rsidRPr="00832AAF">
        <w:rPr>
          <w:rFonts w:ascii="Arial" w:eastAsia="Calibri" w:hAnsi="Arial" w:cs="Arial"/>
          <w:bCs/>
          <w:sz w:val="24"/>
          <w:szCs w:val="24"/>
        </w:rPr>
        <w:t>A</w:t>
      </w:r>
      <w:r w:rsidRPr="00832AAF">
        <w:rPr>
          <w:rFonts w:ascii="Arial" w:eastAsia="Calibri" w:hAnsi="Arial" w:cs="Arial"/>
          <w:bCs/>
          <w:sz w:val="24"/>
          <w:szCs w:val="24"/>
        </w:rPr>
        <w:t xml:space="preserve"> light compressive</w:t>
      </w:r>
      <w:r w:rsidR="00F56284" w:rsidRPr="00832AA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832AAF">
        <w:rPr>
          <w:rFonts w:ascii="Arial" w:eastAsia="Calibri" w:hAnsi="Arial" w:cs="Arial"/>
          <w:bCs/>
          <w:sz w:val="24"/>
          <w:szCs w:val="24"/>
        </w:rPr>
        <w:t xml:space="preserve">dressing is applied to the hand and forearm prior to fabricating the splint </w:t>
      </w:r>
    </w:p>
    <w:p w14:paraId="7D09E535" w14:textId="77777777" w:rsidR="005D0EE6" w:rsidRPr="00832AAF" w:rsidRDefault="005D0EE6" w:rsidP="00EC4362">
      <w:pPr>
        <w:pStyle w:val="ListParagraph"/>
        <w:numPr>
          <w:ilvl w:val="0"/>
          <w:numId w:val="18"/>
        </w:numPr>
        <w:spacing w:before="1"/>
        <w:rPr>
          <w:rFonts w:ascii="Arial" w:eastAsia="Calibri" w:hAnsi="Arial" w:cs="Arial"/>
          <w:bCs/>
          <w:sz w:val="24"/>
          <w:szCs w:val="24"/>
        </w:rPr>
      </w:pPr>
      <w:r w:rsidRPr="00832AAF">
        <w:rPr>
          <w:rFonts w:ascii="Arial" w:eastAsia="Calibri" w:hAnsi="Arial" w:cs="Arial"/>
          <w:bCs/>
          <w:sz w:val="24"/>
          <w:szCs w:val="24"/>
        </w:rPr>
        <w:t>Note: The thumb must not</w:t>
      </w:r>
      <w:r w:rsidR="00F56284" w:rsidRPr="00832AA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832AAF">
        <w:rPr>
          <w:rFonts w:ascii="Arial" w:eastAsia="Calibri" w:hAnsi="Arial" w:cs="Arial"/>
          <w:bCs/>
          <w:sz w:val="24"/>
          <w:szCs w:val="24"/>
        </w:rPr>
        <w:t>be positioned in radial abduction. This would risk stretching out the reconstruction.</w:t>
      </w:r>
    </w:p>
    <w:p w14:paraId="7FAB1D95" w14:textId="77777777" w:rsidR="00376FDF" w:rsidRPr="00832AAF" w:rsidRDefault="00376FDF" w:rsidP="00376FDF">
      <w:pPr>
        <w:pStyle w:val="ListParagraph"/>
        <w:spacing w:before="1"/>
        <w:ind w:left="720"/>
        <w:rPr>
          <w:rFonts w:ascii="Arial" w:eastAsia="Calibri" w:hAnsi="Arial" w:cs="Arial"/>
          <w:bCs/>
          <w:sz w:val="24"/>
          <w:szCs w:val="24"/>
        </w:rPr>
      </w:pPr>
    </w:p>
    <w:p w14:paraId="629ADCBB" w14:textId="77777777" w:rsidR="005D0EE6" w:rsidRPr="00832AAF" w:rsidRDefault="00F56284" w:rsidP="005D0EE6">
      <w:pPr>
        <w:spacing w:before="1"/>
        <w:rPr>
          <w:rFonts w:ascii="Arial" w:eastAsia="Calibri" w:hAnsi="Arial" w:cs="Arial"/>
          <w:b/>
          <w:bCs/>
          <w:sz w:val="24"/>
          <w:szCs w:val="24"/>
        </w:rPr>
      </w:pPr>
      <w:r w:rsidRPr="00832AAF">
        <w:rPr>
          <w:rFonts w:ascii="Arial" w:eastAsia="Calibri" w:hAnsi="Arial" w:cs="Arial"/>
          <w:b/>
          <w:bCs/>
          <w:sz w:val="24"/>
          <w:szCs w:val="24"/>
        </w:rPr>
        <w:t>2-6</w:t>
      </w:r>
      <w:r w:rsidR="005D0EE6" w:rsidRPr="00832AAF">
        <w:rPr>
          <w:rFonts w:ascii="Arial" w:eastAsia="Calibri" w:hAnsi="Arial" w:cs="Arial"/>
          <w:b/>
          <w:bCs/>
          <w:sz w:val="24"/>
          <w:szCs w:val="24"/>
        </w:rPr>
        <w:t xml:space="preserve"> Weeks Postop</w:t>
      </w:r>
    </w:p>
    <w:p w14:paraId="6A12D8A8" w14:textId="77777777" w:rsidR="00F56284" w:rsidRPr="00832AAF" w:rsidRDefault="005D0EE6" w:rsidP="005D0EE6">
      <w:pPr>
        <w:pStyle w:val="ListParagraph"/>
        <w:numPr>
          <w:ilvl w:val="0"/>
          <w:numId w:val="19"/>
        </w:numPr>
        <w:spacing w:before="1"/>
        <w:rPr>
          <w:rFonts w:ascii="Arial" w:eastAsia="Calibri" w:hAnsi="Arial" w:cs="Arial"/>
          <w:bCs/>
          <w:sz w:val="24"/>
          <w:szCs w:val="24"/>
        </w:rPr>
      </w:pPr>
      <w:r w:rsidRPr="00832AAF">
        <w:rPr>
          <w:rFonts w:ascii="Arial" w:eastAsia="Calibri" w:hAnsi="Arial" w:cs="Arial"/>
          <w:bCs/>
          <w:sz w:val="24"/>
          <w:szCs w:val="24"/>
        </w:rPr>
        <w:t xml:space="preserve">Active and </w:t>
      </w:r>
      <w:proofErr w:type="spellStart"/>
      <w:r w:rsidRPr="00832AAF">
        <w:rPr>
          <w:rFonts w:ascii="Arial" w:eastAsia="Calibri" w:hAnsi="Arial" w:cs="Arial"/>
          <w:bCs/>
          <w:sz w:val="24"/>
          <w:szCs w:val="24"/>
        </w:rPr>
        <w:t>self passive</w:t>
      </w:r>
      <w:proofErr w:type="spellEnd"/>
      <w:r w:rsidRPr="00832AAF">
        <w:rPr>
          <w:rFonts w:ascii="Arial" w:eastAsia="Calibri" w:hAnsi="Arial" w:cs="Arial"/>
          <w:bCs/>
          <w:sz w:val="24"/>
          <w:szCs w:val="24"/>
        </w:rPr>
        <w:t xml:space="preserve"> ROM exercises are Initiated to the thumb and wrist 6 - 8 times a day for 10</w:t>
      </w:r>
      <w:r w:rsidR="00F56284" w:rsidRPr="00832AA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832AAF">
        <w:rPr>
          <w:rFonts w:ascii="Arial" w:eastAsia="Calibri" w:hAnsi="Arial" w:cs="Arial"/>
          <w:bCs/>
          <w:sz w:val="24"/>
          <w:szCs w:val="24"/>
        </w:rPr>
        <w:t>minute sessions. Exercises should emphasize:</w:t>
      </w:r>
    </w:p>
    <w:p w14:paraId="700EA65B" w14:textId="77777777" w:rsidR="00F56284" w:rsidRPr="00832AAF" w:rsidRDefault="005D0EE6" w:rsidP="00F56284">
      <w:pPr>
        <w:pStyle w:val="ListParagraph"/>
        <w:numPr>
          <w:ilvl w:val="1"/>
          <w:numId w:val="19"/>
        </w:numPr>
        <w:spacing w:before="1"/>
        <w:rPr>
          <w:rFonts w:ascii="Arial" w:eastAsia="Calibri" w:hAnsi="Arial" w:cs="Arial"/>
          <w:bCs/>
          <w:sz w:val="24"/>
          <w:szCs w:val="24"/>
        </w:rPr>
      </w:pPr>
      <w:r w:rsidRPr="00832AAF">
        <w:rPr>
          <w:rFonts w:ascii="Arial" w:eastAsia="Calibri" w:hAnsi="Arial" w:cs="Arial"/>
          <w:bCs/>
          <w:sz w:val="24"/>
          <w:szCs w:val="24"/>
        </w:rPr>
        <w:t>palmar &amp; radial abduction</w:t>
      </w:r>
    </w:p>
    <w:p w14:paraId="7D10DE87" w14:textId="77777777" w:rsidR="00F56284" w:rsidRPr="00832AAF" w:rsidRDefault="00F56284" w:rsidP="00F56284">
      <w:pPr>
        <w:pStyle w:val="ListParagraph"/>
        <w:numPr>
          <w:ilvl w:val="1"/>
          <w:numId w:val="19"/>
        </w:numPr>
        <w:spacing w:before="1"/>
        <w:rPr>
          <w:rFonts w:ascii="Arial" w:eastAsia="Calibri" w:hAnsi="Arial" w:cs="Arial"/>
          <w:bCs/>
          <w:sz w:val="24"/>
          <w:szCs w:val="24"/>
        </w:rPr>
      </w:pPr>
      <w:r w:rsidRPr="00832AAF">
        <w:rPr>
          <w:rFonts w:ascii="Arial" w:eastAsia="Calibri" w:hAnsi="Arial" w:cs="Arial"/>
          <w:bCs/>
          <w:sz w:val="24"/>
          <w:szCs w:val="24"/>
        </w:rPr>
        <w:t>thumb circumduction</w:t>
      </w:r>
    </w:p>
    <w:p w14:paraId="0B35C96C" w14:textId="77777777" w:rsidR="00F56284" w:rsidRPr="00832AAF" w:rsidRDefault="00F56284" w:rsidP="00F56284">
      <w:pPr>
        <w:pStyle w:val="ListParagraph"/>
        <w:numPr>
          <w:ilvl w:val="1"/>
          <w:numId w:val="19"/>
        </w:numPr>
        <w:spacing w:before="1"/>
        <w:rPr>
          <w:rFonts w:ascii="Arial" w:eastAsia="Calibri" w:hAnsi="Arial" w:cs="Arial"/>
          <w:bCs/>
          <w:sz w:val="24"/>
          <w:szCs w:val="24"/>
        </w:rPr>
      </w:pPr>
      <w:r w:rsidRPr="00832AAF">
        <w:rPr>
          <w:rFonts w:ascii="Arial" w:eastAsia="Calibri" w:hAnsi="Arial" w:cs="Arial"/>
          <w:bCs/>
          <w:sz w:val="24"/>
          <w:szCs w:val="24"/>
        </w:rPr>
        <w:t>flexion/</w:t>
      </w:r>
      <w:r w:rsidR="005D0EE6" w:rsidRPr="00832AAF">
        <w:rPr>
          <w:rFonts w:ascii="Arial" w:eastAsia="Calibri" w:hAnsi="Arial" w:cs="Arial"/>
          <w:bCs/>
          <w:sz w:val="24"/>
          <w:szCs w:val="24"/>
        </w:rPr>
        <w:t xml:space="preserve"> extension</w:t>
      </w:r>
    </w:p>
    <w:p w14:paraId="297CE8C3" w14:textId="77777777" w:rsidR="00F56284" w:rsidRPr="00832AAF" w:rsidRDefault="00F56284" w:rsidP="00F56284">
      <w:pPr>
        <w:pStyle w:val="ListParagraph"/>
        <w:numPr>
          <w:ilvl w:val="1"/>
          <w:numId w:val="19"/>
        </w:numPr>
        <w:spacing w:before="1"/>
        <w:rPr>
          <w:rFonts w:ascii="Arial" w:eastAsia="Calibri" w:hAnsi="Arial" w:cs="Arial"/>
          <w:bCs/>
          <w:sz w:val="24"/>
          <w:szCs w:val="24"/>
        </w:rPr>
      </w:pPr>
      <w:r w:rsidRPr="00832AAF">
        <w:rPr>
          <w:rFonts w:ascii="Arial" w:eastAsia="Calibri" w:hAnsi="Arial" w:cs="Arial"/>
          <w:bCs/>
          <w:sz w:val="24"/>
          <w:szCs w:val="24"/>
        </w:rPr>
        <w:t>wrist flexion/</w:t>
      </w:r>
      <w:r w:rsidR="005D0EE6" w:rsidRPr="00832AAF">
        <w:rPr>
          <w:rFonts w:ascii="Arial" w:eastAsia="Calibri" w:hAnsi="Arial" w:cs="Arial"/>
          <w:bCs/>
          <w:sz w:val="24"/>
          <w:szCs w:val="24"/>
        </w:rPr>
        <w:t xml:space="preserve">extension </w:t>
      </w:r>
    </w:p>
    <w:p w14:paraId="37FA40FB" w14:textId="77777777" w:rsidR="00F56284" w:rsidRPr="00832AAF" w:rsidRDefault="00F56284" w:rsidP="005D0EE6">
      <w:pPr>
        <w:pStyle w:val="ListParagraph"/>
        <w:numPr>
          <w:ilvl w:val="1"/>
          <w:numId w:val="19"/>
        </w:numPr>
        <w:spacing w:before="1"/>
        <w:rPr>
          <w:rFonts w:ascii="Arial" w:eastAsia="Calibri" w:hAnsi="Arial" w:cs="Arial"/>
          <w:bCs/>
          <w:sz w:val="24"/>
          <w:szCs w:val="24"/>
        </w:rPr>
      </w:pPr>
      <w:r w:rsidRPr="00832AAF">
        <w:rPr>
          <w:rFonts w:ascii="Arial" w:eastAsia="Calibri" w:hAnsi="Arial" w:cs="Arial"/>
          <w:bCs/>
          <w:sz w:val="24"/>
          <w:szCs w:val="24"/>
        </w:rPr>
        <w:t>wrist radial/</w:t>
      </w:r>
      <w:r w:rsidR="005D0EE6" w:rsidRPr="00832AAF">
        <w:rPr>
          <w:rFonts w:ascii="Arial" w:eastAsia="Calibri" w:hAnsi="Arial" w:cs="Arial"/>
          <w:bCs/>
          <w:sz w:val="24"/>
          <w:szCs w:val="24"/>
        </w:rPr>
        <w:t>ulnar deviation</w:t>
      </w:r>
    </w:p>
    <w:p w14:paraId="169BA33F" w14:textId="77777777" w:rsidR="00F56284" w:rsidRPr="00832AAF" w:rsidRDefault="005D0EE6" w:rsidP="005D0EE6">
      <w:pPr>
        <w:pStyle w:val="ListParagraph"/>
        <w:numPr>
          <w:ilvl w:val="0"/>
          <w:numId w:val="19"/>
        </w:numPr>
        <w:spacing w:before="1"/>
        <w:rPr>
          <w:rFonts w:ascii="Arial" w:eastAsia="Calibri" w:hAnsi="Arial" w:cs="Arial"/>
          <w:bCs/>
          <w:sz w:val="24"/>
          <w:szCs w:val="24"/>
        </w:rPr>
      </w:pPr>
      <w:r w:rsidRPr="00832AAF">
        <w:rPr>
          <w:rFonts w:ascii="Arial" w:eastAsia="Calibri" w:hAnsi="Arial" w:cs="Arial"/>
          <w:bCs/>
          <w:sz w:val="24"/>
          <w:szCs w:val="24"/>
        </w:rPr>
        <w:t xml:space="preserve">The CMC joint should be supported during </w:t>
      </w:r>
      <w:proofErr w:type="spellStart"/>
      <w:r w:rsidRPr="00832AAF">
        <w:rPr>
          <w:rFonts w:ascii="Arial" w:eastAsia="Calibri" w:hAnsi="Arial" w:cs="Arial"/>
          <w:bCs/>
          <w:sz w:val="24"/>
          <w:szCs w:val="24"/>
        </w:rPr>
        <w:t>self passive</w:t>
      </w:r>
      <w:proofErr w:type="spellEnd"/>
      <w:r w:rsidRPr="00832AAF">
        <w:rPr>
          <w:rFonts w:ascii="Arial" w:eastAsia="Calibri" w:hAnsi="Arial" w:cs="Arial"/>
          <w:bCs/>
          <w:sz w:val="24"/>
          <w:szCs w:val="24"/>
        </w:rPr>
        <w:t xml:space="preserve"> exercises.</w:t>
      </w:r>
    </w:p>
    <w:p w14:paraId="6BD254FE" w14:textId="109F974D" w:rsidR="00F56284" w:rsidRPr="00832AAF" w:rsidRDefault="005D0EE6" w:rsidP="00214CDB">
      <w:pPr>
        <w:pStyle w:val="ListParagraph"/>
        <w:numPr>
          <w:ilvl w:val="0"/>
          <w:numId w:val="19"/>
        </w:numPr>
        <w:spacing w:before="1"/>
        <w:rPr>
          <w:rFonts w:ascii="Arial" w:eastAsia="Calibri" w:hAnsi="Arial" w:cs="Arial"/>
          <w:bCs/>
          <w:sz w:val="24"/>
          <w:szCs w:val="24"/>
        </w:rPr>
      </w:pPr>
      <w:r w:rsidRPr="00832AAF">
        <w:rPr>
          <w:rFonts w:ascii="Arial" w:eastAsia="Calibri" w:hAnsi="Arial" w:cs="Arial"/>
          <w:bCs/>
          <w:sz w:val="24"/>
          <w:szCs w:val="24"/>
        </w:rPr>
        <w:t>The</w:t>
      </w:r>
      <w:r w:rsidR="00F56284" w:rsidRPr="00832AA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117D8">
        <w:rPr>
          <w:rFonts w:ascii="Arial" w:eastAsia="Calibri" w:hAnsi="Arial" w:cs="Arial"/>
          <w:bCs/>
          <w:sz w:val="24"/>
          <w:szCs w:val="24"/>
        </w:rPr>
        <w:t>hand-based</w:t>
      </w:r>
      <w:r w:rsidR="00F56284" w:rsidRPr="00832AAF">
        <w:rPr>
          <w:rFonts w:ascii="Arial" w:eastAsia="Calibri" w:hAnsi="Arial" w:cs="Arial"/>
          <w:bCs/>
          <w:sz w:val="24"/>
          <w:szCs w:val="24"/>
        </w:rPr>
        <w:t xml:space="preserve"> thumb static splint i</w:t>
      </w:r>
      <w:r w:rsidRPr="00832AAF">
        <w:rPr>
          <w:rFonts w:ascii="Arial" w:eastAsia="Calibri" w:hAnsi="Arial" w:cs="Arial"/>
          <w:bCs/>
          <w:sz w:val="24"/>
          <w:szCs w:val="24"/>
        </w:rPr>
        <w:t>s wo</w:t>
      </w:r>
      <w:r w:rsidR="00FB4DDE" w:rsidRPr="00832AAF">
        <w:rPr>
          <w:rFonts w:ascii="Arial" w:eastAsia="Calibri" w:hAnsi="Arial" w:cs="Arial"/>
          <w:bCs/>
          <w:sz w:val="24"/>
          <w:szCs w:val="24"/>
        </w:rPr>
        <w:t>rn</w:t>
      </w:r>
      <w:r w:rsidRPr="00832AAF">
        <w:rPr>
          <w:rFonts w:ascii="Arial" w:eastAsia="Calibri" w:hAnsi="Arial" w:cs="Arial"/>
          <w:bCs/>
          <w:sz w:val="24"/>
          <w:szCs w:val="24"/>
        </w:rPr>
        <w:t xml:space="preserve"> between exercise sessions and at night for protection of the</w:t>
      </w:r>
      <w:r w:rsidR="00F56284" w:rsidRPr="00832AA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832AAF">
        <w:rPr>
          <w:rFonts w:ascii="Arial" w:eastAsia="Calibri" w:hAnsi="Arial" w:cs="Arial"/>
          <w:bCs/>
          <w:sz w:val="24"/>
          <w:szCs w:val="24"/>
        </w:rPr>
        <w:t>surgery and for comfort.</w:t>
      </w:r>
    </w:p>
    <w:p w14:paraId="7F137B72" w14:textId="77777777" w:rsidR="00F56284" w:rsidRPr="00832AAF" w:rsidRDefault="005D0EE6" w:rsidP="003639A2">
      <w:pPr>
        <w:pStyle w:val="ListParagraph"/>
        <w:numPr>
          <w:ilvl w:val="0"/>
          <w:numId w:val="19"/>
        </w:numPr>
        <w:spacing w:before="1"/>
        <w:rPr>
          <w:rFonts w:ascii="Arial" w:eastAsia="Calibri" w:hAnsi="Arial" w:cs="Arial"/>
          <w:bCs/>
          <w:sz w:val="24"/>
          <w:szCs w:val="24"/>
        </w:rPr>
      </w:pPr>
      <w:r w:rsidRPr="00832AAF">
        <w:rPr>
          <w:rFonts w:ascii="Arial" w:eastAsia="Calibri" w:hAnsi="Arial" w:cs="Arial"/>
          <w:bCs/>
          <w:sz w:val="24"/>
          <w:szCs w:val="24"/>
        </w:rPr>
        <w:t xml:space="preserve">Scar management is initiated </w:t>
      </w:r>
      <w:r w:rsidR="00376FDF" w:rsidRPr="00832AAF">
        <w:rPr>
          <w:rFonts w:ascii="Arial" w:eastAsia="Calibri" w:hAnsi="Arial" w:cs="Arial"/>
          <w:bCs/>
          <w:sz w:val="24"/>
          <w:szCs w:val="24"/>
        </w:rPr>
        <w:t xml:space="preserve">at 3 weeks.  </w:t>
      </w:r>
      <w:r w:rsidRPr="00832AAF">
        <w:rPr>
          <w:rFonts w:ascii="Arial" w:eastAsia="Calibri" w:hAnsi="Arial" w:cs="Arial"/>
          <w:bCs/>
          <w:sz w:val="24"/>
          <w:szCs w:val="24"/>
        </w:rPr>
        <w:t>It is critical to</w:t>
      </w:r>
      <w:r w:rsidR="00F56284" w:rsidRPr="00832AA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832AAF">
        <w:rPr>
          <w:rFonts w:ascii="Arial" w:eastAsia="Calibri" w:hAnsi="Arial" w:cs="Arial"/>
          <w:bCs/>
          <w:sz w:val="24"/>
          <w:szCs w:val="24"/>
        </w:rPr>
        <w:t>emphasize scar mobilization as dense adhesions are common. Scar massage with lotion, scar</w:t>
      </w:r>
      <w:r w:rsidR="00F56284" w:rsidRPr="00832AA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832AAF">
        <w:rPr>
          <w:rFonts w:ascii="Arial" w:eastAsia="Calibri" w:hAnsi="Arial" w:cs="Arial"/>
          <w:bCs/>
          <w:sz w:val="24"/>
          <w:szCs w:val="24"/>
        </w:rPr>
        <w:t xml:space="preserve">retraction using a piece of </w:t>
      </w:r>
      <w:proofErr w:type="spellStart"/>
      <w:r w:rsidRPr="00832AAF">
        <w:rPr>
          <w:rFonts w:ascii="Arial" w:eastAsia="Calibri" w:hAnsi="Arial" w:cs="Arial"/>
          <w:bCs/>
          <w:sz w:val="24"/>
          <w:szCs w:val="24"/>
        </w:rPr>
        <w:t>dycem</w:t>
      </w:r>
      <w:proofErr w:type="spellEnd"/>
      <w:r w:rsidRPr="00832AAF">
        <w:rPr>
          <w:rFonts w:ascii="Arial" w:eastAsia="Calibri" w:hAnsi="Arial" w:cs="Arial"/>
          <w:bCs/>
          <w:sz w:val="24"/>
          <w:szCs w:val="24"/>
        </w:rPr>
        <w:t xml:space="preserve">, and use of a scar remodeling product such as </w:t>
      </w:r>
      <w:proofErr w:type="spellStart"/>
      <w:r w:rsidRPr="00832AAF">
        <w:rPr>
          <w:rFonts w:ascii="Arial" w:eastAsia="Calibri" w:hAnsi="Arial" w:cs="Arial"/>
          <w:bCs/>
          <w:sz w:val="24"/>
          <w:szCs w:val="24"/>
        </w:rPr>
        <w:t>Rolyan</w:t>
      </w:r>
      <w:proofErr w:type="spellEnd"/>
      <w:r w:rsidRPr="00832AAF">
        <w:rPr>
          <w:rFonts w:ascii="Arial" w:eastAsia="Calibri" w:hAnsi="Arial" w:cs="Arial"/>
          <w:bCs/>
          <w:sz w:val="24"/>
          <w:szCs w:val="24"/>
        </w:rPr>
        <w:t xml:space="preserve"> 50/501M,</w:t>
      </w:r>
      <w:r w:rsidR="00F56284" w:rsidRPr="00832AA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F56284" w:rsidRPr="00832AAF">
        <w:rPr>
          <w:rFonts w:ascii="Arial" w:eastAsia="Calibri" w:hAnsi="Arial" w:cs="Arial"/>
          <w:bCs/>
          <w:sz w:val="24"/>
          <w:szCs w:val="24"/>
        </w:rPr>
        <w:t>OtoformK</w:t>
      </w:r>
      <w:proofErr w:type="spellEnd"/>
      <w:r w:rsidR="00F56284" w:rsidRPr="00832AAF">
        <w:rPr>
          <w:rFonts w:ascii="Arial" w:eastAsia="Calibri" w:hAnsi="Arial" w:cs="Arial"/>
          <w:bCs/>
          <w:sz w:val="24"/>
          <w:szCs w:val="24"/>
        </w:rPr>
        <w:t xml:space="preserve">™, or </w:t>
      </w:r>
      <w:proofErr w:type="spellStart"/>
      <w:r w:rsidR="00F56284" w:rsidRPr="00832AAF">
        <w:rPr>
          <w:rFonts w:ascii="Arial" w:eastAsia="Calibri" w:hAnsi="Arial" w:cs="Arial"/>
          <w:bCs/>
          <w:sz w:val="24"/>
          <w:szCs w:val="24"/>
        </w:rPr>
        <w:t>Elastomerm</w:t>
      </w:r>
      <w:proofErr w:type="spellEnd"/>
      <w:r w:rsidRPr="00832AAF">
        <w:rPr>
          <w:rFonts w:ascii="Arial" w:eastAsia="Calibri" w:hAnsi="Arial" w:cs="Arial"/>
          <w:bCs/>
          <w:sz w:val="24"/>
          <w:szCs w:val="24"/>
        </w:rPr>
        <w:t xml:space="preserve"> are recommended.</w:t>
      </w:r>
    </w:p>
    <w:p w14:paraId="2973C943" w14:textId="77777777" w:rsidR="003A6662" w:rsidRPr="00832AAF" w:rsidRDefault="00376FDF" w:rsidP="00723A57">
      <w:pPr>
        <w:pStyle w:val="ListParagraph"/>
        <w:numPr>
          <w:ilvl w:val="0"/>
          <w:numId w:val="19"/>
        </w:numPr>
        <w:spacing w:before="1"/>
        <w:rPr>
          <w:rFonts w:ascii="Arial" w:eastAsia="Calibri" w:hAnsi="Arial" w:cs="Arial"/>
          <w:bCs/>
          <w:sz w:val="24"/>
          <w:szCs w:val="24"/>
        </w:rPr>
      </w:pPr>
      <w:r w:rsidRPr="00832AAF">
        <w:rPr>
          <w:rFonts w:ascii="Arial" w:eastAsia="Calibri" w:hAnsi="Arial" w:cs="Arial"/>
          <w:bCs/>
          <w:sz w:val="24"/>
          <w:szCs w:val="24"/>
        </w:rPr>
        <w:t>Initiate m</w:t>
      </w:r>
      <w:r w:rsidR="005D0EE6" w:rsidRPr="00832AAF">
        <w:rPr>
          <w:rFonts w:ascii="Arial" w:eastAsia="Calibri" w:hAnsi="Arial" w:cs="Arial"/>
          <w:bCs/>
          <w:sz w:val="24"/>
          <w:szCs w:val="24"/>
        </w:rPr>
        <w:t>anual desensitization techniques as the area is often hypersensitive along the</w:t>
      </w:r>
      <w:r w:rsidR="00F56284" w:rsidRPr="00832AA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D0EE6" w:rsidRPr="00832AAF">
        <w:rPr>
          <w:rFonts w:ascii="Arial" w:eastAsia="Calibri" w:hAnsi="Arial" w:cs="Arial"/>
          <w:bCs/>
          <w:sz w:val="24"/>
          <w:szCs w:val="24"/>
        </w:rPr>
        <w:t>surgical site</w:t>
      </w:r>
      <w:r w:rsidRPr="00832AAF">
        <w:rPr>
          <w:rFonts w:ascii="Arial" w:eastAsia="Calibri" w:hAnsi="Arial" w:cs="Arial"/>
          <w:bCs/>
          <w:sz w:val="24"/>
          <w:szCs w:val="24"/>
        </w:rPr>
        <w:t>, as well as due to superficial sensory branch of radial nerve neuritis</w:t>
      </w:r>
      <w:r w:rsidR="005D0EE6" w:rsidRPr="00832AAF">
        <w:rPr>
          <w:rFonts w:ascii="Arial" w:eastAsia="Calibri" w:hAnsi="Arial" w:cs="Arial"/>
          <w:bCs/>
          <w:sz w:val="24"/>
          <w:szCs w:val="24"/>
        </w:rPr>
        <w:t>.</w:t>
      </w:r>
    </w:p>
    <w:p w14:paraId="59FCEB20" w14:textId="77777777" w:rsidR="00F56284" w:rsidRPr="00832AAF" w:rsidRDefault="00F56284" w:rsidP="00F56284">
      <w:pPr>
        <w:pStyle w:val="ListParagraph"/>
        <w:spacing w:before="1"/>
        <w:ind w:left="720"/>
        <w:rPr>
          <w:rFonts w:ascii="Arial" w:eastAsia="Calibri" w:hAnsi="Arial" w:cs="Arial"/>
          <w:bCs/>
          <w:sz w:val="24"/>
          <w:szCs w:val="24"/>
        </w:rPr>
      </w:pPr>
    </w:p>
    <w:p w14:paraId="56D51805" w14:textId="77777777" w:rsidR="00F56284" w:rsidRPr="00832AAF" w:rsidRDefault="005D0EE6" w:rsidP="005D0EE6">
      <w:pPr>
        <w:spacing w:before="1"/>
        <w:rPr>
          <w:rFonts w:ascii="Arial" w:hAnsi="Arial" w:cs="Arial"/>
          <w:b/>
          <w:spacing w:val="-1"/>
          <w:sz w:val="24"/>
          <w:szCs w:val="24"/>
          <w:u w:color="000000"/>
        </w:rPr>
      </w:pPr>
      <w:r w:rsidRPr="00832AAF">
        <w:rPr>
          <w:rFonts w:ascii="Arial" w:hAnsi="Arial" w:cs="Arial"/>
          <w:b/>
          <w:spacing w:val="-1"/>
          <w:sz w:val="24"/>
          <w:szCs w:val="24"/>
          <w:u w:color="000000"/>
        </w:rPr>
        <w:t>6 Weeks Postop</w:t>
      </w:r>
      <w:r w:rsidR="00F56284" w:rsidRPr="00832AAF">
        <w:rPr>
          <w:rFonts w:ascii="Arial" w:hAnsi="Arial" w:cs="Arial"/>
          <w:b/>
          <w:spacing w:val="-1"/>
          <w:sz w:val="24"/>
          <w:szCs w:val="24"/>
          <w:u w:color="000000"/>
        </w:rPr>
        <w:t xml:space="preserve"> </w:t>
      </w:r>
    </w:p>
    <w:p w14:paraId="48075926" w14:textId="77777777" w:rsidR="00F56284" w:rsidRPr="00832AAF" w:rsidRDefault="005D0EE6" w:rsidP="00980E10">
      <w:pPr>
        <w:pStyle w:val="ListParagraph"/>
        <w:numPr>
          <w:ilvl w:val="0"/>
          <w:numId w:val="20"/>
        </w:numPr>
        <w:spacing w:before="1"/>
        <w:rPr>
          <w:rFonts w:ascii="Arial" w:hAnsi="Arial" w:cs="Arial"/>
          <w:spacing w:val="-1"/>
          <w:sz w:val="24"/>
          <w:szCs w:val="24"/>
          <w:u w:color="000000"/>
        </w:rPr>
      </w:pPr>
      <w:r w:rsidRPr="00832AAF">
        <w:rPr>
          <w:rFonts w:ascii="Arial" w:hAnsi="Arial" w:cs="Arial"/>
          <w:spacing w:val="-1"/>
          <w:sz w:val="24"/>
          <w:szCs w:val="24"/>
          <w:u w:color="000000"/>
        </w:rPr>
        <w:t>Unrestricted PROM exercises may be Initiated. C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>ontinue to support the CMC joint</w:t>
      </w:r>
    </w:p>
    <w:p w14:paraId="5CF3DEC5" w14:textId="77777777" w:rsidR="00F56284" w:rsidRPr="00832AAF" w:rsidRDefault="005D0EE6" w:rsidP="0029222C">
      <w:pPr>
        <w:pStyle w:val="ListParagraph"/>
        <w:numPr>
          <w:ilvl w:val="0"/>
          <w:numId w:val="20"/>
        </w:numPr>
        <w:spacing w:before="1"/>
        <w:rPr>
          <w:rFonts w:ascii="Arial" w:hAnsi="Arial" w:cs="Arial"/>
          <w:spacing w:val="-1"/>
          <w:sz w:val="24"/>
          <w:szCs w:val="24"/>
          <w:u w:color="000000"/>
        </w:rPr>
      </w:pPr>
      <w:r w:rsidRPr="00832AAF">
        <w:rPr>
          <w:rFonts w:ascii="Arial" w:hAnsi="Arial" w:cs="Arial"/>
          <w:spacing w:val="-1"/>
          <w:sz w:val="24"/>
          <w:szCs w:val="24"/>
          <w:u w:color="000000"/>
        </w:rPr>
        <w:t>On rare occasion, it becomes necessary to add dynamic flexion splinting for the MP and IP Joint of the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 thumb. An</w:t>
      </w:r>
      <w:r w:rsidRPr="00832AAF">
        <w:rPr>
          <w:rFonts w:ascii="Arial" w:hAnsi="Arial" w:cs="Arial"/>
          <w:spacing w:val="-1"/>
          <w:sz w:val="24"/>
          <w:szCs w:val="24"/>
          <w:u w:color="000000"/>
        </w:rPr>
        <w:t>y dynamic splint must be form fitting and provide maximal support of the CMC joint.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  </w:t>
      </w:r>
    </w:p>
    <w:p w14:paraId="12B60ED9" w14:textId="77777777" w:rsidR="00F56284" w:rsidRPr="00832AAF" w:rsidRDefault="005D0EE6" w:rsidP="00454E86">
      <w:pPr>
        <w:pStyle w:val="ListParagraph"/>
        <w:numPr>
          <w:ilvl w:val="0"/>
          <w:numId w:val="20"/>
        </w:numPr>
        <w:spacing w:before="1"/>
        <w:rPr>
          <w:rFonts w:ascii="Arial" w:hAnsi="Arial" w:cs="Arial"/>
          <w:spacing w:val="-1"/>
          <w:sz w:val="24"/>
          <w:szCs w:val="24"/>
          <w:u w:color="000000"/>
        </w:rPr>
      </w:pPr>
      <w:r w:rsidRPr="00832AAF">
        <w:rPr>
          <w:rFonts w:ascii="Arial" w:hAnsi="Arial" w:cs="Arial"/>
          <w:spacing w:val="-1"/>
          <w:sz w:val="24"/>
          <w:szCs w:val="24"/>
          <w:u w:color="000000"/>
        </w:rPr>
        <w:t>Continue with the wrist and thumb static splint between exercise sessions and at night</w:t>
      </w:r>
    </w:p>
    <w:p w14:paraId="6D646828" w14:textId="77777777" w:rsidR="005D0EE6" w:rsidRPr="00832AAF" w:rsidRDefault="005D0EE6" w:rsidP="00A3391C">
      <w:pPr>
        <w:pStyle w:val="ListParagraph"/>
        <w:numPr>
          <w:ilvl w:val="0"/>
          <w:numId w:val="20"/>
        </w:numPr>
        <w:spacing w:before="1"/>
        <w:rPr>
          <w:rFonts w:ascii="Arial" w:hAnsi="Arial" w:cs="Arial"/>
          <w:spacing w:val="-1"/>
          <w:sz w:val="24"/>
          <w:szCs w:val="24"/>
          <w:u w:color="000000"/>
        </w:rPr>
      </w:pPr>
      <w:r w:rsidRPr="00832AAF">
        <w:rPr>
          <w:rFonts w:ascii="Arial" w:hAnsi="Arial" w:cs="Arial"/>
          <w:spacing w:val="-1"/>
          <w:sz w:val="24"/>
          <w:szCs w:val="24"/>
          <w:u w:color="000000"/>
        </w:rPr>
        <w:t>Persistent and dense scars may benefit from ultrasound. The ultrasound can enhance the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 </w:t>
      </w:r>
      <w:proofErr w:type="spellStart"/>
      <w:r w:rsidRPr="00832AAF">
        <w:rPr>
          <w:rFonts w:ascii="Arial" w:hAnsi="Arial" w:cs="Arial"/>
          <w:spacing w:val="-1"/>
          <w:sz w:val="24"/>
          <w:szCs w:val="24"/>
          <w:u w:color="000000"/>
        </w:rPr>
        <w:t>vasoelasticity</w:t>
      </w:r>
      <w:proofErr w:type="spellEnd"/>
      <w:r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 of the soft tissues, thus increasing mobility.</w:t>
      </w:r>
    </w:p>
    <w:p w14:paraId="3FFCB1C1" w14:textId="77777777" w:rsidR="00F56284" w:rsidRPr="00832AAF" w:rsidRDefault="00F56284" w:rsidP="00F56284">
      <w:pPr>
        <w:pStyle w:val="ListParagraph"/>
        <w:spacing w:before="1"/>
        <w:ind w:left="720"/>
        <w:rPr>
          <w:rFonts w:ascii="Arial" w:hAnsi="Arial" w:cs="Arial"/>
          <w:spacing w:val="-1"/>
          <w:sz w:val="24"/>
          <w:szCs w:val="24"/>
          <w:u w:color="000000"/>
        </w:rPr>
      </w:pPr>
    </w:p>
    <w:p w14:paraId="5C3C1041" w14:textId="77777777" w:rsidR="005D0EE6" w:rsidRPr="00832AAF" w:rsidRDefault="005D0EE6" w:rsidP="005D0EE6">
      <w:pPr>
        <w:spacing w:before="1"/>
        <w:rPr>
          <w:rFonts w:ascii="Arial" w:hAnsi="Arial" w:cs="Arial"/>
          <w:b/>
          <w:spacing w:val="-1"/>
          <w:sz w:val="24"/>
          <w:szCs w:val="24"/>
          <w:u w:color="000000"/>
        </w:rPr>
      </w:pPr>
      <w:r w:rsidRPr="00832AAF">
        <w:rPr>
          <w:rFonts w:ascii="Arial" w:hAnsi="Arial" w:cs="Arial"/>
          <w:b/>
          <w:spacing w:val="-1"/>
          <w:sz w:val="24"/>
          <w:szCs w:val="24"/>
          <w:u w:color="000000"/>
        </w:rPr>
        <w:t>8 Week</w:t>
      </w:r>
      <w:r w:rsidR="00F56284" w:rsidRPr="00832AAF">
        <w:rPr>
          <w:rFonts w:ascii="Arial" w:hAnsi="Arial" w:cs="Arial"/>
          <w:b/>
          <w:spacing w:val="-1"/>
          <w:sz w:val="24"/>
          <w:szCs w:val="24"/>
          <w:u w:color="000000"/>
        </w:rPr>
        <w:t>s</w:t>
      </w:r>
      <w:r w:rsidRPr="00832AAF">
        <w:rPr>
          <w:rFonts w:ascii="Arial" w:hAnsi="Arial" w:cs="Arial"/>
          <w:b/>
          <w:spacing w:val="-1"/>
          <w:sz w:val="24"/>
          <w:szCs w:val="24"/>
          <w:u w:color="000000"/>
        </w:rPr>
        <w:t xml:space="preserve"> Postop</w:t>
      </w:r>
    </w:p>
    <w:p w14:paraId="074870F9" w14:textId="77777777" w:rsidR="00F56284" w:rsidRPr="00832AAF" w:rsidRDefault="005D0EE6" w:rsidP="00F1421C">
      <w:pPr>
        <w:pStyle w:val="ListParagraph"/>
        <w:numPr>
          <w:ilvl w:val="0"/>
          <w:numId w:val="21"/>
        </w:numPr>
        <w:spacing w:before="1"/>
        <w:rPr>
          <w:rFonts w:ascii="Arial" w:hAnsi="Arial" w:cs="Arial"/>
          <w:spacing w:val="-1"/>
          <w:sz w:val="24"/>
          <w:szCs w:val="24"/>
          <w:u w:color="000000"/>
        </w:rPr>
      </w:pPr>
      <w:r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Gentle strengthening may be initiated between 6 and 8 weeks postop. If edema </w:t>
      </w:r>
      <w:r w:rsidRPr="00832AAF">
        <w:rPr>
          <w:rFonts w:ascii="Arial" w:hAnsi="Arial" w:cs="Arial"/>
          <w:spacing w:val="-1"/>
          <w:sz w:val="24"/>
          <w:szCs w:val="24"/>
          <w:u w:color="000000"/>
        </w:rPr>
        <w:lastRenderedPageBreak/>
        <w:t>and/or pain are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 </w:t>
      </w:r>
      <w:r w:rsidRPr="00832AAF">
        <w:rPr>
          <w:rFonts w:ascii="Arial" w:hAnsi="Arial" w:cs="Arial"/>
          <w:spacing w:val="-1"/>
          <w:sz w:val="24"/>
          <w:szCs w:val="24"/>
          <w:u w:color="000000"/>
        </w:rPr>
        <w:t>persisting, delay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 strengthening until 8 weeks. </w:t>
      </w:r>
    </w:p>
    <w:p w14:paraId="0122AE64" w14:textId="77777777" w:rsidR="00F56284" w:rsidRPr="00832AAF" w:rsidRDefault="005D0EE6" w:rsidP="007D1801">
      <w:pPr>
        <w:pStyle w:val="ListParagraph"/>
        <w:numPr>
          <w:ilvl w:val="0"/>
          <w:numId w:val="21"/>
        </w:numPr>
        <w:spacing w:before="1"/>
        <w:rPr>
          <w:rFonts w:ascii="Arial" w:hAnsi="Arial" w:cs="Arial"/>
          <w:spacing w:val="-1"/>
          <w:sz w:val="24"/>
          <w:szCs w:val="24"/>
          <w:u w:color="000000"/>
        </w:rPr>
      </w:pPr>
      <w:r w:rsidRPr="00832AAF">
        <w:rPr>
          <w:rFonts w:ascii="Arial" w:hAnsi="Arial" w:cs="Arial"/>
          <w:spacing w:val="-1"/>
          <w:sz w:val="24"/>
          <w:szCs w:val="24"/>
          <w:u w:color="000000"/>
        </w:rPr>
        <w:t>The wrist and thumb static may be discontinued. Patients who require use of their hand in repetitious,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 </w:t>
      </w:r>
      <w:r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heavy lifting or pinching activities may be more comfortable in a short </w:t>
      </w:r>
      <w:proofErr w:type="spellStart"/>
      <w:r w:rsidRPr="00832AAF">
        <w:rPr>
          <w:rFonts w:ascii="Arial" w:hAnsi="Arial" w:cs="Arial"/>
          <w:spacing w:val="-1"/>
          <w:sz w:val="24"/>
          <w:szCs w:val="24"/>
          <w:u w:color="000000"/>
        </w:rPr>
        <w:t>opponens</w:t>
      </w:r>
      <w:proofErr w:type="spellEnd"/>
      <w:r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 splint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. </w:t>
      </w:r>
      <w:r w:rsidRPr="00832AAF">
        <w:rPr>
          <w:rFonts w:ascii="Arial" w:hAnsi="Arial" w:cs="Arial"/>
          <w:spacing w:val="-1"/>
          <w:sz w:val="24"/>
          <w:szCs w:val="24"/>
          <w:u w:color="000000"/>
        </w:rPr>
        <w:t>The splint wil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l </w:t>
      </w:r>
      <w:r w:rsidRPr="00832AAF">
        <w:rPr>
          <w:rFonts w:ascii="Arial" w:hAnsi="Arial" w:cs="Arial"/>
          <w:spacing w:val="-1"/>
          <w:sz w:val="24"/>
          <w:szCs w:val="24"/>
          <w:u w:color="000000"/>
        </w:rPr>
        <w:t>provide external support. Depending on the level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 of need, either a thermoplastic</w:t>
      </w:r>
      <w:r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 or neoprene splint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 </w:t>
      </w:r>
      <w:r w:rsidRPr="00832AAF">
        <w:rPr>
          <w:rFonts w:ascii="Arial" w:hAnsi="Arial" w:cs="Arial"/>
          <w:spacing w:val="-1"/>
          <w:sz w:val="24"/>
          <w:szCs w:val="24"/>
          <w:u w:color="000000"/>
        </w:rPr>
        <w:t>can be used.</w:t>
      </w:r>
    </w:p>
    <w:p w14:paraId="2A88F311" w14:textId="77777777" w:rsidR="005D0EE6" w:rsidRPr="00832AAF" w:rsidRDefault="005D0EE6" w:rsidP="00941C44">
      <w:pPr>
        <w:pStyle w:val="ListParagraph"/>
        <w:numPr>
          <w:ilvl w:val="0"/>
          <w:numId w:val="21"/>
        </w:numPr>
        <w:spacing w:before="1"/>
        <w:rPr>
          <w:rFonts w:ascii="Arial" w:hAnsi="Arial" w:cs="Arial"/>
          <w:spacing w:val="-1"/>
          <w:sz w:val="24"/>
          <w:szCs w:val="24"/>
          <w:u w:color="000000"/>
        </w:rPr>
      </w:pPr>
      <w:r w:rsidRPr="00832AAF">
        <w:rPr>
          <w:rFonts w:ascii="Arial" w:hAnsi="Arial" w:cs="Arial"/>
          <w:spacing w:val="-1"/>
          <w:sz w:val="24"/>
          <w:szCs w:val="24"/>
          <w:u w:color="000000"/>
        </w:rPr>
        <w:t>Persistent hypersensitivity along the surgical sit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>e typically responds wel</w:t>
      </w:r>
      <w:r w:rsidRPr="00832AAF">
        <w:rPr>
          <w:rFonts w:ascii="Arial" w:hAnsi="Arial" w:cs="Arial"/>
          <w:spacing w:val="-1"/>
          <w:sz w:val="24"/>
          <w:szCs w:val="24"/>
          <w:u w:color="000000"/>
        </w:rPr>
        <w:t>l to high rate, conventional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 </w:t>
      </w:r>
      <w:r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TENS worn continuously until the pain dissipates. </w:t>
      </w:r>
      <w:proofErr w:type="spellStart"/>
      <w:r w:rsidRPr="00832AAF">
        <w:rPr>
          <w:rFonts w:ascii="Arial" w:hAnsi="Arial" w:cs="Arial"/>
          <w:spacing w:val="-1"/>
          <w:sz w:val="24"/>
          <w:szCs w:val="24"/>
          <w:u w:color="000000"/>
        </w:rPr>
        <w:t>Fluidotherapy</w:t>
      </w:r>
      <w:proofErr w:type="spellEnd"/>
      <w:r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 can be beneficial in reducing the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 hypersensitivity, as well.</w:t>
      </w:r>
    </w:p>
    <w:p w14:paraId="62E1AA9E" w14:textId="77777777" w:rsidR="00376FDF" w:rsidRPr="00832AAF" w:rsidRDefault="00376FDF" w:rsidP="00376FDF">
      <w:pPr>
        <w:pStyle w:val="ListParagraph"/>
        <w:spacing w:before="1"/>
        <w:ind w:left="720"/>
        <w:rPr>
          <w:rFonts w:ascii="Arial" w:hAnsi="Arial" w:cs="Arial"/>
          <w:spacing w:val="-1"/>
          <w:sz w:val="24"/>
          <w:szCs w:val="24"/>
          <w:u w:color="000000"/>
        </w:rPr>
      </w:pPr>
    </w:p>
    <w:p w14:paraId="065B53C5" w14:textId="77777777" w:rsidR="005D0EE6" w:rsidRPr="00832AAF" w:rsidRDefault="005D0EE6" w:rsidP="005D0EE6">
      <w:pPr>
        <w:spacing w:before="1"/>
        <w:rPr>
          <w:rFonts w:ascii="Arial" w:hAnsi="Arial" w:cs="Arial"/>
          <w:b/>
          <w:spacing w:val="-1"/>
          <w:sz w:val="24"/>
          <w:szCs w:val="24"/>
          <w:u w:color="000000"/>
        </w:rPr>
      </w:pPr>
      <w:r w:rsidRPr="00832AAF">
        <w:rPr>
          <w:rFonts w:ascii="Arial" w:hAnsi="Arial" w:cs="Arial"/>
          <w:b/>
          <w:spacing w:val="-1"/>
          <w:sz w:val="24"/>
          <w:szCs w:val="24"/>
          <w:u w:color="000000"/>
        </w:rPr>
        <w:t>10-12 Weeks Postop</w:t>
      </w:r>
    </w:p>
    <w:p w14:paraId="78A9589F" w14:textId="77777777" w:rsidR="005D0EE6" w:rsidRPr="00832AAF" w:rsidRDefault="005D0EE6" w:rsidP="00172716">
      <w:pPr>
        <w:pStyle w:val="ListParagraph"/>
        <w:numPr>
          <w:ilvl w:val="0"/>
          <w:numId w:val="22"/>
        </w:numPr>
        <w:spacing w:before="1"/>
        <w:rPr>
          <w:rFonts w:ascii="Arial" w:hAnsi="Arial" w:cs="Arial"/>
          <w:spacing w:val="-1"/>
          <w:sz w:val="24"/>
          <w:szCs w:val="24"/>
          <w:u w:color="000000"/>
        </w:rPr>
      </w:pPr>
      <w:r w:rsidRPr="00832AAF">
        <w:rPr>
          <w:rFonts w:ascii="Arial" w:hAnsi="Arial" w:cs="Arial"/>
          <w:spacing w:val="-1"/>
          <w:sz w:val="24"/>
          <w:szCs w:val="24"/>
          <w:u w:color="000000"/>
        </w:rPr>
        <w:t>The patient may resume normal use of their hand in da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>il</w:t>
      </w:r>
      <w:r w:rsidRPr="00832AAF">
        <w:rPr>
          <w:rFonts w:ascii="Arial" w:hAnsi="Arial" w:cs="Arial"/>
          <w:spacing w:val="-1"/>
          <w:sz w:val="24"/>
          <w:szCs w:val="24"/>
          <w:u w:color="000000"/>
        </w:rPr>
        <w:t>y activity. Pa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>ti</w:t>
      </w:r>
      <w:r w:rsidRPr="00832AAF">
        <w:rPr>
          <w:rFonts w:ascii="Arial" w:hAnsi="Arial" w:cs="Arial"/>
          <w:spacing w:val="-1"/>
          <w:sz w:val="24"/>
          <w:szCs w:val="24"/>
          <w:u w:color="000000"/>
        </w:rPr>
        <w:t>ent education is Important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>.</w:t>
      </w:r>
      <w:r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 The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 basic gui</w:t>
      </w:r>
      <w:r w:rsidRPr="00832AAF">
        <w:rPr>
          <w:rFonts w:ascii="Arial" w:hAnsi="Arial" w:cs="Arial"/>
          <w:spacing w:val="-1"/>
          <w:sz w:val="24"/>
          <w:szCs w:val="24"/>
          <w:u w:color="000000"/>
        </w:rPr>
        <w:t>delines outlined in conservative management of CMC arthritis should be reviewed once again.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 </w:t>
      </w:r>
      <w:r w:rsidRPr="00832AAF">
        <w:rPr>
          <w:rFonts w:ascii="Arial" w:hAnsi="Arial" w:cs="Arial"/>
          <w:spacing w:val="-1"/>
          <w:sz w:val="24"/>
          <w:szCs w:val="24"/>
          <w:u w:color="000000"/>
        </w:rPr>
        <w:t>Simple suggestions such as usin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>g non-skid pads to remove jar li</w:t>
      </w:r>
      <w:r w:rsidRPr="00832AAF">
        <w:rPr>
          <w:rFonts w:ascii="Arial" w:hAnsi="Arial" w:cs="Arial"/>
          <w:spacing w:val="-1"/>
          <w:sz w:val="24"/>
          <w:szCs w:val="24"/>
          <w:u w:color="000000"/>
        </w:rPr>
        <w:t>ds, etc. should be reinforced.</w:t>
      </w:r>
    </w:p>
    <w:p w14:paraId="13B9C479" w14:textId="77777777" w:rsidR="00F56284" w:rsidRPr="00832AAF" w:rsidRDefault="00F56284" w:rsidP="00F56284">
      <w:pPr>
        <w:pStyle w:val="ListParagraph"/>
        <w:spacing w:before="1"/>
        <w:ind w:left="720"/>
        <w:rPr>
          <w:rFonts w:ascii="Arial" w:hAnsi="Arial" w:cs="Arial"/>
          <w:spacing w:val="-1"/>
          <w:sz w:val="24"/>
          <w:szCs w:val="24"/>
          <w:u w:color="000000"/>
        </w:rPr>
      </w:pPr>
    </w:p>
    <w:p w14:paraId="58B32169" w14:textId="77777777" w:rsidR="005D0EE6" w:rsidRPr="00832AAF" w:rsidRDefault="005D0EE6" w:rsidP="005D0EE6">
      <w:pPr>
        <w:spacing w:before="1"/>
        <w:rPr>
          <w:rFonts w:ascii="Arial" w:hAnsi="Arial" w:cs="Arial"/>
          <w:b/>
          <w:spacing w:val="-1"/>
          <w:sz w:val="24"/>
          <w:szCs w:val="24"/>
          <w:u w:color="000000"/>
        </w:rPr>
      </w:pPr>
      <w:r w:rsidRPr="00832AAF">
        <w:rPr>
          <w:rFonts w:ascii="Arial" w:hAnsi="Arial" w:cs="Arial"/>
          <w:b/>
          <w:spacing w:val="-1"/>
          <w:sz w:val="24"/>
          <w:szCs w:val="24"/>
          <w:u w:color="000000"/>
        </w:rPr>
        <w:t>CONSIDERATIONS</w:t>
      </w:r>
    </w:p>
    <w:p w14:paraId="6B158F9C" w14:textId="77777777" w:rsidR="00F56284" w:rsidRPr="00832AAF" w:rsidRDefault="005D0EE6" w:rsidP="00B06C40">
      <w:pPr>
        <w:pStyle w:val="ListParagraph"/>
        <w:numPr>
          <w:ilvl w:val="0"/>
          <w:numId w:val="22"/>
        </w:numPr>
        <w:spacing w:before="1"/>
        <w:rPr>
          <w:rFonts w:ascii="Arial" w:hAnsi="Arial" w:cs="Arial"/>
          <w:spacing w:val="-1"/>
          <w:sz w:val="24"/>
          <w:szCs w:val="24"/>
          <w:u w:color="000000"/>
        </w:rPr>
      </w:pPr>
      <w:r w:rsidRPr="00832AAF">
        <w:rPr>
          <w:rFonts w:ascii="Arial" w:hAnsi="Arial" w:cs="Arial"/>
          <w:spacing w:val="-1"/>
          <w:sz w:val="24"/>
          <w:szCs w:val="24"/>
          <w:u w:color="000000"/>
        </w:rPr>
        <w:t>The Inability to flatten the palm after the procedure is typical. Often this is a concern to the patient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. </w:t>
      </w:r>
      <w:r w:rsidRPr="00832AAF">
        <w:rPr>
          <w:rFonts w:ascii="Arial" w:hAnsi="Arial" w:cs="Arial"/>
          <w:spacing w:val="-1"/>
          <w:sz w:val="24"/>
          <w:szCs w:val="24"/>
          <w:u w:color="000000"/>
        </w:rPr>
        <w:t>Activities such as cleaning the windows, wiping down a countertop, etc. can be frustrating. Patients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 </w:t>
      </w:r>
      <w:r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need to understand this is to be expected to a degree because this 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>positioning Is maintaining stabil</w:t>
      </w:r>
      <w:r w:rsidRPr="00832AAF">
        <w:rPr>
          <w:rFonts w:ascii="Arial" w:hAnsi="Arial" w:cs="Arial"/>
          <w:spacing w:val="-1"/>
          <w:sz w:val="24"/>
          <w:szCs w:val="24"/>
          <w:u w:color="000000"/>
        </w:rPr>
        <w:t>ity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 </w:t>
      </w:r>
      <w:r w:rsidRPr="00832AAF">
        <w:rPr>
          <w:rFonts w:ascii="Arial" w:hAnsi="Arial" w:cs="Arial"/>
          <w:spacing w:val="-1"/>
          <w:sz w:val="24"/>
          <w:szCs w:val="24"/>
          <w:u w:color="000000"/>
        </w:rPr>
        <w:t>at the CMC joint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>.</w:t>
      </w:r>
    </w:p>
    <w:p w14:paraId="3533450A" w14:textId="77777777" w:rsidR="00F56284" w:rsidRPr="00832AAF" w:rsidRDefault="005D0EE6" w:rsidP="008A187E">
      <w:pPr>
        <w:pStyle w:val="ListParagraph"/>
        <w:numPr>
          <w:ilvl w:val="0"/>
          <w:numId w:val="22"/>
        </w:numPr>
        <w:spacing w:before="1"/>
        <w:rPr>
          <w:rFonts w:ascii="Arial" w:hAnsi="Arial" w:cs="Arial"/>
          <w:spacing w:val="-1"/>
          <w:sz w:val="24"/>
          <w:szCs w:val="24"/>
          <w:u w:color="000000"/>
        </w:rPr>
      </w:pPr>
      <w:r w:rsidRPr="00832AAF">
        <w:rPr>
          <w:rFonts w:ascii="Arial" w:hAnsi="Arial" w:cs="Arial"/>
          <w:spacing w:val="-1"/>
          <w:sz w:val="24"/>
          <w:szCs w:val="24"/>
          <w:u w:color="000000"/>
        </w:rPr>
        <w:t>The patient should be encouraged to practice functional activities and prehension of small, lightweight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 </w:t>
      </w:r>
      <w:r w:rsidRPr="00832AAF">
        <w:rPr>
          <w:rFonts w:ascii="Arial" w:hAnsi="Arial" w:cs="Arial"/>
          <w:spacing w:val="-1"/>
          <w:sz w:val="24"/>
          <w:szCs w:val="24"/>
          <w:u w:color="000000"/>
        </w:rPr>
        <w:t>objects to regain dexterity and minimize frustration. To begin this when the patient begins AROM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 </w:t>
      </w:r>
      <w:r w:rsidRPr="00832AAF">
        <w:rPr>
          <w:rFonts w:ascii="Arial" w:hAnsi="Arial" w:cs="Arial"/>
          <w:spacing w:val="-1"/>
          <w:sz w:val="24"/>
          <w:szCs w:val="24"/>
          <w:u w:color="000000"/>
        </w:rPr>
        <w:t>exercises is encouraged.</w:t>
      </w:r>
    </w:p>
    <w:p w14:paraId="0AEC63BB" w14:textId="77777777" w:rsidR="005D0EE6" w:rsidRPr="00832AAF" w:rsidRDefault="005D0EE6" w:rsidP="008A187E">
      <w:pPr>
        <w:pStyle w:val="ListParagraph"/>
        <w:numPr>
          <w:ilvl w:val="0"/>
          <w:numId w:val="22"/>
        </w:numPr>
        <w:spacing w:before="1"/>
        <w:rPr>
          <w:rFonts w:ascii="Arial" w:hAnsi="Arial" w:cs="Arial"/>
          <w:spacing w:val="-1"/>
          <w:sz w:val="24"/>
          <w:szCs w:val="24"/>
          <w:u w:color="000000"/>
        </w:rPr>
      </w:pPr>
      <w:r w:rsidRPr="00832AAF">
        <w:rPr>
          <w:rFonts w:ascii="Arial" w:hAnsi="Arial" w:cs="Arial"/>
          <w:spacing w:val="-1"/>
          <w:sz w:val="24"/>
          <w:szCs w:val="24"/>
          <w:u w:color="000000"/>
        </w:rPr>
        <w:t>Patients wi</w:t>
      </w:r>
      <w:r w:rsidR="00F56284" w:rsidRPr="00832AAF">
        <w:rPr>
          <w:rFonts w:ascii="Arial" w:hAnsi="Arial" w:cs="Arial"/>
          <w:spacing w:val="-1"/>
          <w:sz w:val="24"/>
          <w:szCs w:val="24"/>
          <w:u w:color="000000"/>
        </w:rPr>
        <w:t>ll</w:t>
      </w:r>
      <w:r w:rsidRPr="00832AAF">
        <w:rPr>
          <w:rFonts w:ascii="Arial" w:hAnsi="Arial" w:cs="Arial"/>
          <w:spacing w:val="-1"/>
          <w:sz w:val="24"/>
          <w:szCs w:val="24"/>
          <w:u w:color="000000"/>
        </w:rPr>
        <w:t xml:space="preserve"> typically indicate their thumb and hand have restored functional use within 6 months.</w:t>
      </w:r>
    </w:p>
    <w:sectPr w:rsidR="005D0EE6" w:rsidRPr="00832AAF" w:rsidSect="001517B0">
      <w:footerReference w:type="default" r:id="rId9"/>
      <w:pgSz w:w="12240" w:h="15840"/>
      <w:pgMar w:top="1500" w:right="1380" w:bottom="940" w:left="1420" w:header="63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2D856" w14:textId="77777777" w:rsidR="00F0061F" w:rsidRDefault="00F0061F">
      <w:r>
        <w:separator/>
      </w:r>
    </w:p>
  </w:endnote>
  <w:endnote w:type="continuationSeparator" w:id="0">
    <w:p w14:paraId="0ECADB22" w14:textId="77777777" w:rsidR="00F0061F" w:rsidRDefault="00F0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6497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AB760" w14:textId="77777777" w:rsidR="00FC496A" w:rsidRDefault="00FC49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A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799088" w14:textId="77777777" w:rsidR="00DF57BF" w:rsidRDefault="00DF57B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B2E8A" w14:textId="77777777" w:rsidR="00F0061F" w:rsidRDefault="00F0061F">
      <w:r>
        <w:separator/>
      </w:r>
    </w:p>
  </w:footnote>
  <w:footnote w:type="continuationSeparator" w:id="0">
    <w:p w14:paraId="34F578D2" w14:textId="77777777" w:rsidR="00F0061F" w:rsidRDefault="00F0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7345"/>
    <w:multiLevelType w:val="hybridMultilevel"/>
    <w:tmpl w:val="D536F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A76CF"/>
    <w:multiLevelType w:val="hybridMultilevel"/>
    <w:tmpl w:val="85884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D6931"/>
    <w:multiLevelType w:val="hybridMultilevel"/>
    <w:tmpl w:val="8DA8E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7A2FAD"/>
    <w:multiLevelType w:val="hybridMultilevel"/>
    <w:tmpl w:val="FC1EC04A"/>
    <w:lvl w:ilvl="0" w:tplc="8D3466D8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13310351"/>
    <w:multiLevelType w:val="hybridMultilevel"/>
    <w:tmpl w:val="B31E1B0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15907169"/>
    <w:multiLevelType w:val="hybridMultilevel"/>
    <w:tmpl w:val="1A46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07C7E"/>
    <w:multiLevelType w:val="hybridMultilevel"/>
    <w:tmpl w:val="7AA0AD6C"/>
    <w:lvl w:ilvl="0" w:tplc="86A027C2">
      <w:start w:val="1"/>
      <w:numFmt w:val="decimal"/>
      <w:lvlText w:val="%1."/>
      <w:lvlJc w:val="left"/>
      <w:pPr>
        <w:ind w:left="750" w:hanging="332"/>
        <w:jc w:val="right"/>
      </w:pPr>
      <w:rPr>
        <w:rFonts w:ascii="Arial" w:eastAsia="Arial" w:hAnsi="Arial" w:hint="default"/>
        <w:spacing w:val="-34"/>
        <w:sz w:val="22"/>
        <w:szCs w:val="22"/>
      </w:rPr>
    </w:lvl>
    <w:lvl w:ilvl="1" w:tplc="BC60641C">
      <w:start w:val="1"/>
      <w:numFmt w:val="bullet"/>
      <w:lvlText w:val="•"/>
      <w:lvlJc w:val="left"/>
      <w:pPr>
        <w:ind w:left="1677" w:hanging="332"/>
      </w:pPr>
      <w:rPr>
        <w:rFonts w:hint="default"/>
      </w:rPr>
    </w:lvl>
    <w:lvl w:ilvl="2" w:tplc="20468C6A">
      <w:start w:val="1"/>
      <w:numFmt w:val="bullet"/>
      <w:lvlText w:val="•"/>
      <w:lvlJc w:val="left"/>
      <w:pPr>
        <w:ind w:left="2604" w:hanging="332"/>
      </w:pPr>
      <w:rPr>
        <w:rFonts w:hint="default"/>
      </w:rPr>
    </w:lvl>
    <w:lvl w:ilvl="3" w:tplc="2BB4007A">
      <w:start w:val="1"/>
      <w:numFmt w:val="bullet"/>
      <w:lvlText w:val="•"/>
      <w:lvlJc w:val="left"/>
      <w:pPr>
        <w:ind w:left="3531" w:hanging="332"/>
      </w:pPr>
      <w:rPr>
        <w:rFonts w:hint="default"/>
      </w:rPr>
    </w:lvl>
    <w:lvl w:ilvl="4" w:tplc="AFDAEDB8">
      <w:start w:val="1"/>
      <w:numFmt w:val="bullet"/>
      <w:lvlText w:val="•"/>
      <w:lvlJc w:val="left"/>
      <w:pPr>
        <w:ind w:left="4458" w:hanging="332"/>
      </w:pPr>
      <w:rPr>
        <w:rFonts w:hint="default"/>
      </w:rPr>
    </w:lvl>
    <w:lvl w:ilvl="5" w:tplc="38F0D54A">
      <w:start w:val="1"/>
      <w:numFmt w:val="bullet"/>
      <w:lvlText w:val="•"/>
      <w:lvlJc w:val="left"/>
      <w:pPr>
        <w:ind w:left="5385" w:hanging="332"/>
      </w:pPr>
      <w:rPr>
        <w:rFonts w:hint="default"/>
      </w:rPr>
    </w:lvl>
    <w:lvl w:ilvl="6" w:tplc="0C5EE56E">
      <w:start w:val="1"/>
      <w:numFmt w:val="bullet"/>
      <w:lvlText w:val="•"/>
      <w:lvlJc w:val="left"/>
      <w:pPr>
        <w:ind w:left="6312" w:hanging="332"/>
      </w:pPr>
      <w:rPr>
        <w:rFonts w:hint="default"/>
      </w:rPr>
    </w:lvl>
    <w:lvl w:ilvl="7" w:tplc="5EBCC6A4">
      <w:start w:val="1"/>
      <w:numFmt w:val="bullet"/>
      <w:lvlText w:val="•"/>
      <w:lvlJc w:val="left"/>
      <w:pPr>
        <w:ind w:left="7239" w:hanging="332"/>
      </w:pPr>
      <w:rPr>
        <w:rFonts w:hint="default"/>
      </w:rPr>
    </w:lvl>
    <w:lvl w:ilvl="8" w:tplc="31062CAC">
      <w:start w:val="1"/>
      <w:numFmt w:val="bullet"/>
      <w:lvlText w:val="•"/>
      <w:lvlJc w:val="left"/>
      <w:pPr>
        <w:ind w:left="8166" w:hanging="332"/>
      </w:pPr>
      <w:rPr>
        <w:rFonts w:hint="default"/>
      </w:rPr>
    </w:lvl>
  </w:abstractNum>
  <w:abstractNum w:abstractNumId="7" w15:restartNumberingAfterBreak="0">
    <w:nsid w:val="1F280258"/>
    <w:multiLevelType w:val="hybridMultilevel"/>
    <w:tmpl w:val="2974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379D1"/>
    <w:multiLevelType w:val="hybridMultilevel"/>
    <w:tmpl w:val="4C0CD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776E69"/>
    <w:multiLevelType w:val="hybridMultilevel"/>
    <w:tmpl w:val="94BC7AE8"/>
    <w:lvl w:ilvl="0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0" w15:restartNumberingAfterBreak="0">
    <w:nsid w:val="347367AA"/>
    <w:multiLevelType w:val="hybridMultilevel"/>
    <w:tmpl w:val="7B2A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C4038"/>
    <w:multiLevelType w:val="hybridMultilevel"/>
    <w:tmpl w:val="C85E3DAC"/>
    <w:lvl w:ilvl="0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2" w15:restartNumberingAfterBreak="0">
    <w:nsid w:val="3F3108F7"/>
    <w:multiLevelType w:val="hybridMultilevel"/>
    <w:tmpl w:val="4AD2D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A6229"/>
    <w:multiLevelType w:val="hybridMultilevel"/>
    <w:tmpl w:val="5DACF27C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4" w15:restartNumberingAfterBreak="0">
    <w:nsid w:val="45DC4751"/>
    <w:multiLevelType w:val="hybridMultilevel"/>
    <w:tmpl w:val="53B0D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8530EF"/>
    <w:multiLevelType w:val="hybridMultilevel"/>
    <w:tmpl w:val="822A1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043FC"/>
    <w:multiLevelType w:val="hybridMultilevel"/>
    <w:tmpl w:val="DF6A9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0A4606"/>
    <w:multiLevelType w:val="hybridMultilevel"/>
    <w:tmpl w:val="1390C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AD7F67"/>
    <w:multiLevelType w:val="hybridMultilevel"/>
    <w:tmpl w:val="B22CD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B18E7"/>
    <w:multiLevelType w:val="hybridMultilevel"/>
    <w:tmpl w:val="F7201034"/>
    <w:lvl w:ilvl="0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0" w15:restartNumberingAfterBreak="0">
    <w:nsid w:val="66215C84"/>
    <w:multiLevelType w:val="hybridMultilevel"/>
    <w:tmpl w:val="09F2F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693901"/>
    <w:multiLevelType w:val="hybridMultilevel"/>
    <w:tmpl w:val="462EC4EE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842545401">
    <w:abstractNumId w:val="6"/>
  </w:num>
  <w:num w:numId="2" w16cid:durableId="714308145">
    <w:abstractNumId w:val="4"/>
  </w:num>
  <w:num w:numId="3" w16cid:durableId="849103422">
    <w:abstractNumId w:val="13"/>
  </w:num>
  <w:num w:numId="4" w16cid:durableId="1552496060">
    <w:abstractNumId w:val="19"/>
  </w:num>
  <w:num w:numId="5" w16cid:durableId="1208029506">
    <w:abstractNumId w:val="15"/>
  </w:num>
  <w:num w:numId="6" w16cid:durableId="77291021">
    <w:abstractNumId w:val="21"/>
  </w:num>
  <w:num w:numId="7" w16cid:durableId="1840265500">
    <w:abstractNumId w:val="17"/>
  </w:num>
  <w:num w:numId="8" w16cid:durableId="1714380169">
    <w:abstractNumId w:val="20"/>
  </w:num>
  <w:num w:numId="9" w16cid:durableId="5401890">
    <w:abstractNumId w:val="14"/>
  </w:num>
  <w:num w:numId="10" w16cid:durableId="944533986">
    <w:abstractNumId w:val="16"/>
  </w:num>
  <w:num w:numId="11" w16cid:durableId="1746295582">
    <w:abstractNumId w:val="1"/>
  </w:num>
  <w:num w:numId="12" w16cid:durableId="1104768636">
    <w:abstractNumId w:val="2"/>
  </w:num>
  <w:num w:numId="13" w16cid:durableId="608196287">
    <w:abstractNumId w:val="0"/>
  </w:num>
  <w:num w:numId="14" w16cid:durableId="1650288200">
    <w:abstractNumId w:val="8"/>
  </w:num>
  <w:num w:numId="15" w16cid:durableId="1776365831">
    <w:abstractNumId w:val="3"/>
  </w:num>
  <w:num w:numId="16" w16cid:durableId="1130241620">
    <w:abstractNumId w:val="9"/>
  </w:num>
  <w:num w:numId="17" w16cid:durableId="1603877265">
    <w:abstractNumId w:val="11"/>
  </w:num>
  <w:num w:numId="18" w16cid:durableId="142164399">
    <w:abstractNumId w:val="12"/>
  </w:num>
  <w:num w:numId="19" w16cid:durableId="1546790140">
    <w:abstractNumId w:val="7"/>
  </w:num>
  <w:num w:numId="20" w16cid:durableId="1755977417">
    <w:abstractNumId w:val="10"/>
  </w:num>
  <w:num w:numId="21" w16cid:durableId="1331979805">
    <w:abstractNumId w:val="18"/>
  </w:num>
  <w:num w:numId="22" w16cid:durableId="625047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BF"/>
    <w:rsid w:val="000549D3"/>
    <w:rsid w:val="000B38FB"/>
    <w:rsid w:val="001517B0"/>
    <w:rsid w:val="00200DF1"/>
    <w:rsid w:val="00252CDC"/>
    <w:rsid w:val="00264AA2"/>
    <w:rsid w:val="00376FDF"/>
    <w:rsid w:val="003A6662"/>
    <w:rsid w:val="00465773"/>
    <w:rsid w:val="004B1D18"/>
    <w:rsid w:val="004F3D85"/>
    <w:rsid w:val="005A28F9"/>
    <w:rsid w:val="005B4BB0"/>
    <w:rsid w:val="005D0EE6"/>
    <w:rsid w:val="006C234A"/>
    <w:rsid w:val="00757098"/>
    <w:rsid w:val="00772BF5"/>
    <w:rsid w:val="0083240F"/>
    <w:rsid w:val="00832AAF"/>
    <w:rsid w:val="00905C15"/>
    <w:rsid w:val="0094064F"/>
    <w:rsid w:val="00987138"/>
    <w:rsid w:val="009F2211"/>
    <w:rsid w:val="00AC187E"/>
    <w:rsid w:val="00B117D8"/>
    <w:rsid w:val="00D058F4"/>
    <w:rsid w:val="00D20831"/>
    <w:rsid w:val="00D213FC"/>
    <w:rsid w:val="00D63BF9"/>
    <w:rsid w:val="00D86D09"/>
    <w:rsid w:val="00D961D5"/>
    <w:rsid w:val="00DF57BF"/>
    <w:rsid w:val="00EF3FCA"/>
    <w:rsid w:val="00F0061F"/>
    <w:rsid w:val="00F56284"/>
    <w:rsid w:val="00FA69E2"/>
    <w:rsid w:val="00FB4DDE"/>
    <w:rsid w:val="00FC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D095C"/>
  <w15:docId w15:val="{3FF97A99-1146-4DC7-9E39-6996FC49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5" w:hanging="3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74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5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3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D85"/>
  </w:style>
  <w:style w:type="paragraph" w:styleId="Footer">
    <w:name w:val="footer"/>
    <w:basedOn w:val="Normal"/>
    <w:link w:val="FooterChar"/>
    <w:uiPriority w:val="99"/>
    <w:unhideWhenUsed/>
    <w:rsid w:val="004F3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10B1E-7322-4B7E-AEAA-727DB7C3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</dc:creator>
  <cp:lastModifiedBy>Dr. Andrew R. McNamara</cp:lastModifiedBy>
  <cp:revision>5</cp:revision>
  <dcterms:created xsi:type="dcterms:W3CDTF">2018-01-13T21:10:00Z</dcterms:created>
  <dcterms:modified xsi:type="dcterms:W3CDTF">2024-11-27T13:46:00Z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2012-09-17T00:00:00Z</vt:filetime>
  </property>
  <property fmtid="{D5CDD505-2E9C-101B-9397-08002B2CF9AE}" pid="3" name="LastSaved">
    <vt:filetime>2017-12-31T00:00:00Z</vt:filetime>
  </property>
</Properties>
</file>